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3.jpeg" ContentType="image/jpeg"/>
  <Override PartName="/word/media/image4.jpeg" ContentType="image/jpeg"/>
  <Override PartName="/word/media/image5.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Рациональное использование пастбищных угодий является актуальной проблемой агропромышленного комплекса Казахстана. Сложность процесса создания, поддержания, регулирования и восстановления естественных и культурных пастбищ заключается в многообразии взаимовлияющих факторов, среди которых следует отметить наиболее существенные: агрометеорологические условия, агрохимический состав почвы, видовое разнообразие травостоя, режим выпаса и вид животных, количество циклов и готовность к стравливанию и т.п. </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Учитывая обширность территорий, резко континентальный климат, разные климатические и ландшафтные зоны, высокие колебания температуры, осадков, скорости и направления ветра, как в течение года, так и в течение суток, то управление пастбищным хозяйством становится сложной стратегической задачей, решение которой необходимо осуществлять на государственном уровне с привлечением наилучших доступных и перспективных цифровых технологий в науке.</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Как отмечено в работах [</w:t>
      </w:r>
      <w:r>
        <w:rPr>
          <w:rFonts w:eastAsia="Calibri" w:cs="Times New Roman" w:ascii="Times New Roman" w:hAnsi="Times New Roman"/>
          <w:color w:val="000000"/>
          <w:sz w:val="24"/>
          <w:szCs w:val="24"/>
          <w:highlight w:val="yellow"/>
        </w:rPr>
        <w:t>1, 2</w:t>
      </w:r>
      <w:r>
        <w:rPr>
          <w:rFonts w:eastAsia="Calibri" w:cs="Times New Roman" w:ascii="Times New Roman" w:hAnsi="Times New Roman"/>
          <w:color w:val="000000"/>
          <w:sz w:val="24"/>
          <w:szCs w:val="24"/>
        </w:rPr>
        <w:t xml:space="preserve">], лучшие показатели при использовании пастбищеоборота, технологии зеленого конвейера, разработки культурных пастбищ, комбинированного стравливания крупнорогатым и мелко рогатым скотом, что по разным оценкам может повысить продуктивность пастбищ до 30-40%. </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Для оценки уровня технического развития в сфере автоматизированного управления стравливанием пастбища проведен патентный поиск и анализ охранных документов, наиболее близкие по направлению приведены в таблице </w:t>
      </w:r>
      <w:r>
        <w:rPr>
          <w:rFonts w:eastAsia="Calibri" w:cs="Times New Roman" w:ascii="Times New Roman" w:hAnsi="Times New Roman"/>
          <w:color w:val="000000"/>
          <w:sz w:val="24"/>
          <w:szCs w:val="24"/>
          <w:highlight w:val="yellow"/>
        </w:rPr>
        <w:t>Х.1</w:t>
      </w:r>
      <w:r>
        <w:rPr>
          <w:rFonts w:eastAsia="Calibri" w:cs="Times New Roman" w:ascii="Times New Roman" w:hAnsi="Times New Roman"/>
          <w:color w:val="000000"/>
          <w:sz w:val="24"/>
          <w:szCs w:val="24"/>
        </w:rPr>
        <w:t>.</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Таблица </w:t>
      </w:r>
      <w:r>
        <w:rPr>
          <w:rFonts w:eastAsia="Calibri" w:cs="Times New Roman" w:ascii="Times New Roman" w:hAnsi="Times New Roman"/>
          <w:color w:val="000000"/>
          <w:sz w:val="24"/>
          <w:szCs w:val="24"/>
          <w:highlight w:val="yellow"/>
        </w:rPr>
        <w:t>Х.1</w:t>
      </w:r>
      <w:r>
        <w:rPr>
          <w:rFonts w:eastAsia="Calibri" w:cs="Times New Roman" w:ascii="Times New Roman" w:hAnsi="Times New Roman"/>
          <w:color w:val="000000"/>
          <w:sz w:val="24"/>
          <w:szCs w:val="24"/>
        </w:rPr>
        <w:t xml:space="preserve"> – Патентный анализ</w:t>
      </w:r>
    </w:p>
    <w:tbl>
      <w:tblPr>
        <w:tblStyle w:val="a7"/>
        <w:tblW w:w="9571" w:type="dxa"/>
        <w:jc w:val="left"/>
        <w:tblInd w:w="0" w:type="dxa"/>
        <w:tblCellMar>
          <w:top w:w="0" w:type="dxa"/>
          <w:left w:w="108" w:type="dxa"/>
          <w:bottom w:w="0" w:type="dxa"/>
          <w:right w:w="108" w:type="dxa"/>
        </w:tblCellMar>
        <w:tblLook w:val="04a0"/>
      </w:tblPr>
      <w:tblGrid>
        <w:gridCol w:w="533"/>
        <w:gridCol w:w="2692"/>
        <w:gridCol w:w="6346"/>
      </w:tblGrid>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w:t>
            </w:r>
          </w:p>
        </w:tc>
        <w:tc>
          <w:tcPr>
            <w:tcW w:w="2692"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Номер и название патента</w:t>
            </w:r>
          </w:p>
        </w:tc>
        <w:tc>
          <w:tcPr>
            <w:tcW w:w="6346"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rPr>
              <w:t>Технический результат</w:t>
            </w:r>
            <w:r>
              <w:rPr>
                <w:rFonts w:eastAsia="Calibri" w:cs="Times New Roman" w:ascii="Times New Roman" w:hAnsi="Times New Roman"/>
                <w:color w:val="000000"/>
                <w:sz w:val="24"/>
                <w:szCs w:val="24"/>
                <w:lang w:val="en-US"/>
              </w:rPr>
              <w:t xml:space="preserve"> (</w:t>
            </w:r>
            <w:r>
              <w:rPr>
                <w:rFonts w:eastAsia="Calibri" w:cs="Times New Roman" w:ascii="Times New Roman" w:hAnsi="Times New Roman"/>
                <w:color w:val="000000"/>
                <w:sz w:val="24"/>
                <w:szCs w:val="24"/>
              </w:rPr>
              <w:t>цель</w:t>
            </w:r>
            <w:r>
              <w:rPr>
                <w:rFonts w:eastAsia="Calibri" w:cs="Times New Roman" w:ascii="Times New Roman" w:hAnsi="Times New Roman"/>
                <w:color w:val="000000"/>
                <w:sz w:val="24"/>
                <w:szCs w:val="24"/>
                <w:lang w:val="en-US"/>
              </w:rPr>
              <w:t>)</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w:t>
            </w:r>
          </w:p>
        </w:tc>
        <w:tc>
          <w:tcPr>
            <w:tcW w:w="2692"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2490875</w:t>
            </w:r>
          </w:p>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Способ иустройство автоматизациии информатизацииэкономичной пастьбы животных на пастбищах с электрическимиизгородями</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Экономичная пастьба животных,автоматизированный поиск положения экономического баланса между суммойстоимостей затрат на пастьбу животных и расчетной ценой реализованной продукцииживотноводства, достижение экономически оптимального, биологически иэнергетически рационального режима пастьбы и кормления животных на пастбище. А также определение экономически наилучшегомаршрута движения стада животных к экономически целесообразному на данныймомент времени огороженному электрической изгородью участку культурногопастбища, получение наивысшего расчетного значения прибыли технологическогопроцесса пастьбы животных.</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2</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2515392</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Устройство для пастьбы животных</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Повышение эффективности работы устройства,снижение его материалоемкости и затрат труда на обслуживание, снизить расход материалов за счет устранения неподвижной части электроизгороди,повысить эффективность использования устройства, так как исключается процесспередачи импульса от подвижного к неподвижным проводам электроизгороди, и снизитьзатраты труда.</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3</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2711806</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Блок ограждения загона для содержания сельскохозяйственных животных</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Создание конструкции надувногоблока (пневмоблока), когда ограждение загона можно организовать с использованием минимального количества блоков.</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4</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2704851</w:t>
            </w:r>
          </w:p>
          <w:p>
            <w:pPr>
              <w:pStyle w:val="Normal"/>
              <w:spacing w:lineRule="auto" w:line="240" w:before="0" w:after="0"/>
              <w:rPr>
                <w:rFonts w:ascii="Times New Roman" w:hAnsi="Times New Roman" w:cs="Times New Roman"/>
                <w:sz w:val="24"/>
                <w:szCs w:val="24"/>
              </w:rPr>
            </w:pPr>
            <w:r>
              <w:rPr>
                <w:rFonts w:eastAsia="Calibri" w:cs="Times New Roman" w:ascii="Times New Roman" w:hAnsi="Times New Roman"/>
                <w:color w:val="000000"/>
                <w:sz w:val="24"/>
                <w:szCs w:val="24"/>
              </w:rPr>
              <w:t>Блок ограждения загона для содержания сельскохозяйственных животных</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Создание конструкции надувного блока(пневмоблок) с возможностью его использования как элемента ограждения загона нетолько травмобезопасного для животных, но и существенно уменьшающеговозможность повреждения поверхности пневмоблока животными.</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5</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2714735</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Быстроразвертываемая мобильная линейная часть электризуемого заграждения</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Сокращение трудоемкости поустановке и снятию, сокращение габаритов линейной части электризуемого заграждения,возможность установки на непротяженные участки местности, обеспечение натяжениялинейной части при перепадах температуры воздуха.</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6</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2645343</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Охотничий вольер и способ содержания диких животных с естественными кормами</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Организация рациональногоиспользования лесных угодий, пастбищ, расширение функционального назначения,повышение удобства и упрощение эксплуатации охотничьих вольеров за счетупрощенного группового, видового перемещения диких животных из одной зонывольера в другую, методом коллективного загона животных через суженную оконечнуючасть зоны, граничащую с другой зоной</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7</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RU 187419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Пастбищная электроизгородь</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Повышениеэффективности использования устройства, что сказывается на снижении затрат насодержание животных в пастбищный период в загонах с электроизгородью и расширение технического потенциала.</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8</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2675511</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Система, способ и устройство для кормления для удаленного наблюдения задомашним животными кормления</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Осуществление удаленного наблюдения задомашним животным и его кормление на базе системы, содержащей устройство для кормления и облачную базу данных,которые связываются с терминальным устройством владельца домашнего животного.</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9</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2730866</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Способ и устройство порционной пастьбы животных</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Рациональное эксплуатированиепастбищ, снижение материалоемкости, уменьшение затрат ручного труда наобслуживание животных.</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10</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2614813</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Способ механизированного пастбищного содержания крупного рогатогоскота</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Создание способа комплексного свойства, одновременно соответствующего по своему назначениюусловиям энергоматериалосберегающего экологически чистого высокопродуктивногопастбищного содержания от начальной стадии при организации пастбищногосодержания до отправки молока в резервуаре для подогрева или охлаждения длятранспортировки в культурную зону.</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11</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2379883</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Способ ограничения выхода крупного рогатого скота илошадей запределы отведенного имучастка</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Контроль за крупным рогатым скотом илошадей для ограничения выхода за территорию участка с помощью звука жужжания овода, синтезированный с высокой точностьюзвукогенераторами, установленными по периметру участка.</w:t>
            </w:r>
          </w:p>
        </w:tc>
      </w:tr>
      <w:tr>
        <w:trPr/>
        <w:tc>
          <w:tcPr>
            <w:tcW w:w="533"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12</w:t>
            </w:r>
          </w:p>
        </w:tc>
        <w:tc>
          <w:tcPr>
            <w:tcW w:w="2692" w:type="dxa"/>
            <w:tcBorders/>
            <w:shd w:fill="auto" w:val="clear"/>
          </w:tcPr>
          <w:p>
            <w:pPr>
              <w:pStyle w:val="Normal"/>
              <w:spacing w:lineRule="auto" w:line="240" w:before="0" w:after="0"/>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lang w:val="en-US"/>
              </w:rPr>
              <w:t>RU</w:t>
            </w:r>
            <w:r>
              <w:rPr>
                <w:rFonts w:eastAsia="Calibri" w:cs="Times New Roman" w:ascii="Times New Roman" w:hAnsi="Times New Roman"/>
                <w:color w:val="000000"/>
                <w:sz w:val="24"/>
                <w:szCs w:val="24"/>
              </w:rPr>
              <w:t xml:space="preserve"> 2440720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Стойка для искусственнойизгороди</w:t>
            </w:r>
          </w:p>
        </w:tc>
        <w:tc>
          <w:tcPr>
            <w:tcW w:w="634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Повышение надежностиподъема стойки в вертикальное положение</w:t>
            </w:r>
          </w:p>
        </w:tc>
      </w:tr>
    </w:tbl>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На основе анализа патентов можно сделать вывод, что управление стравливанием пастбища развивается в следующих направлениях:</w:t>
      </w:r>
    </w:p>
    <w:p>
      <w:pPr>
        <w:pStyle w:val="ListParagraph"/>
        <w:widowControl w:val="false"/>
        <w:numPr>
          <w:ilvl w:val="0"/>
          <w:numId w:val="1"/>
        </w:numPr>
        <w:tabs>
          <w:tab w:val="clear" w:pos="708"/>
          <w:tab w:val="left" w:pos="1134" w:leader="none"/>
        </w:tabs>
        <w:spacing w:lineRule="auto" w:line="240" w:before="0" w:after="0"/>
        <w:ind w:left="0" w:firstLine="709"/>
        <w:contextualSpacing/>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Применение технических средств для ограждения территории пастбища различными типами: электрическая изгородь, пневматические блоки и звуковые мачты. Чаще всего применяется электрическая изгородь, находящаяся под напряжением. При касании проводаживотное бьет токомвысокой частоты, значение которого не опасно для его жизни и здоровья, но вызывает неприятные ощущения и заставляет отстраниться от электроизгороди. Со временем у животных вырабатывается условный рефлекс, в результате чего животные не подходят близко к яркоокрашенным проводам.</w:t>
      </w:r>
    </w:p>
    <w:p>
      <w:pPr>
        <w:pStyle w:val="ListParagraph"/>
        <w:widowControl w:val="false"/>
        <w:numPr>
          <w:ilvl w:val="0"/>
          <w:numId w:val="1"/>
        </w:numPr>
        <w:tabs>
          <w:tab w:val="clear" w:pos="708"/>
          <w:tab w:val="left" w:pos="1134" w:leader="none"/>
        </w:tabs>
        <w:spacing w:lineRule="auto" w:line="240" w:before="0" w:after="0"/>
        <w:ind w:left="0" w:firstLine="709"/>
        <w:contextualSpacing/>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Разработка схем и методов стравливания пастбища, реализация непрерывных зеленых конвейеров, осуществление перехода животных. Наиболее распространенная схема пастбищеоборота – это секционирование и поэтапное стравливание.</w:t>
      </w:r>
    </w:p>
    <w:p>
      <w:pPr>
        <w:pStyle w:val="ListParagraph"/>
        <w:widowControl w:val="false"/>
        <w:numPr>
          <w:ilvl w:val="0"/>
          <w:numId w:val="1"/>
        </w:numPr>
        <w:tabs>
          <w:tab w:val="clear" w:pos="708"/>
          <w:tab w:val="left" w:pos="1134" w:leader="none"/>
        </w:tabs>
        <w:spacing w:lineRule="auto" w:line="240" w:before="0" w:after="0"/>
        <w:ind w:left="0" w:firstLine="709"/>
        <w:contextualSpacing/>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Совершенствование элементов и устройств электрической изгороди с целью повышения энергетической эффективности, снижения материалоемкости, повышения прочности материалов и изделий.</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bookmarkStart w:id="0" w:name="_GoBack"/>
      <w:bookmarkEnd w:id="0"/>
      <w:r>
        <w:rPr>
          <w:rFonts w:eastAsia="Calibri" w:cs="Times New Roman" w:ascii="Times New Roman" w:hAnsi="Times New Roman"/>
          <w:color w:val="000000"/>
          <w:sz w:val="24"/>
          <w:szCs w:val="24"/>
        </w:rPr>
        <w:t>В этой связи разработана технология цифрового управления ресурсами пастбища с применением технологии дистанционного зондирования земли и автоматического стравливания загонов пастбища.</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Для этих целей определен участок естественного пастбища, приведенный на рисунке </w:t>
      </w:r>
      <w:r>
        <w:rPr>
          <w:rFonts w:eastAsia="Calibri" w:cs="Times New Roman" w:ascii="Times New Roman" w:hAnsi="Times New Roman"/>
          <w:color w:val="000000"/>
          <w:sz w:val="24"/>
          <w:szCs w:val="24"/>
          <w:highlight w:val="yellow"/>
        </w:rPr>
        <w:t>Х.1</w:t>
      </w:r>
      <w:r>
        <w:rPr>
          <w:rFonts w:eastAsia="Calibri" w:cs="Times New Roman" w:ascii="Times New Roman" w:hAnsi="Times New Roman"/>
          <w:color w:val="000000"/>
          <w:sz w:val="24"/>
          <w:szCs w:val="24"/>
        </w:rPr>
        <w:t>, с последующим его преобразованием в культурное пастбище путем засева многолетних трав.</w:t>
      </w:r>
    </w:p>
    <w:p>
      <w:pPr>
        <w:pStyle w:val="Normal"/>
        <w:widowControl w:val="false"/>
        <w:spacing w:lineRule="auto" w:line="240" w:before="0" w:after="0"/>
        <w:jc w:val="center"/>
        <w:rPr>
          <w:rFonts w:ascii="Times New Roman" w:hAnsi="Times New Roman" w:eastAsia="Calibri" w:cs="Times New Roman"/>
          <w:color w:val="000000"/>
          <w:sz w:val="24"/>
          <w:szCs w:val="24"/>
        </w:rPr>
      </w:pPr>
      <w:r>
        <w:rPr/>
        <w:drawing>
          <wp:inline distT="0" distB="0" distL="0" distR="0">
            <wp:extent cx="4481195" cy="2473960"/>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4481195" cy="247396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Рисунок </w:t>
      </w:r>
      <w:r>
        <w:rPr>
          <w:rFonts w:eastAsia="Calibri" w:cs="Times New Roman" w:ascii="Times New Roman" w:hAnsi="Times New Roman"/>
          <w:color w:val="000000"/>
          <w:sz w:val="24"/>
          <w:szCs w:val="24"/>
          <w:highlight w:val="yellow"/>
        </w:rPr>
        <w:t>Х.1</w:t>
      </w:r>
      <w:r>
        <w:rPr>
          <w:rFonts w:eastAsia="Calibri" w:cs="Times New Roman" w:ascii="Times New Roman" w:hAnsi="Times New Roman"/>
          <w:color w:val="000000"/>
          <w:sz w:val="24"/>
          <w:szCs w:val="24"/>
        </w:rPr>
        <w:t xml:space="preserve"> – Естественное пастбище</w:t>
      </w:r>
    </w:p>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Общая площадь естественного пастбища составляет приблизительно 70 гектаров, рядом с которым расположены два естественных водоема, подпитываемых от скважин. Используя мировой опыт [</w:t>
      </w:r>
      <w:r>
        <w:rPr>
          <w:rFonts w:eastAsia="Calibri" w:cs="Times New Roman" w:ascii="Times New Roman" w:hAnsi="Times New Roman"/>
          <w:color w:val="000000"/>
          <w:sz w:val="24"/>
          <w:szCs w:val="24"/>
          <w:highlight w:val="yellow"/>
        </w:rPr>
        <w:t>3-</w:t>
      </w:r>
      <w:r>
        <w:rPr>
          <w:rFonts w:eastAsia="Calibri" w:cs="Times New Roman" w:ascii="Times New Roman" w:hAnsi="Times New Roman"/>
          <w:color w:val="000000"/>
          <w:sz w:val="24"/>
          <w:szCs w:val="24"/>
        </w:rPr>
        <w:t>6] по оптимизации ресурсов естественных и культурных угодий для выпаса животных, имеющееся пастбище разделено на 7 секторов (загонов) с индивидуальным доступом для ежесуточного водопоя КРС.</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На основании данных, полученных с помощью дистанционного зондирования земли, созданапервичная цифровая схема пастбищеоборота, как показано на рисунке </w:t>
      </w:r>
      <w:r>
        <w:rPr>
          <w:rFonts w:eastAsia="Calibri" w:cs="Times New Roman" w:ascii="Times New Roman" w:hAnsi="Times New Roman"/>
          <w:color w:val="000000"/>
          <w:sz w:val="24"/>
          <w:szCs w:val="24"/>
          <w:highlight w:val="yellow"/>
        </w:rPr>
        <w:t>Х.2</w:t>
      </w:r>
      <w:r>
        <w:rPr>
          <w:rFonts w:eastAsia="Calibri" w:cs="Times New Roman" w:ascii="Times New Roman" w:hAnsi="Times New Roman"/>
          <w:color w:val="000000"/>
          <w:sz w:val="24"/>
          <w:szCs w:val="24"/>
        </w:rPr>
        <w:t>.</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jc w:val="center"/>
        <w:rPr>
          <w:rFonts w:ascii="Times New Roman" w:hAnsi="Times New Roman" w:eastAsia="Calibri" w:cs="Times New Roman"/>
          <w:color w:val="000000"/>
          <w:sz w:val="24"/>
          <w:szCs w:val="24"/>
        </w:rPr>
      </w:pPr>
      <w:r>
        <w:rPr/>
        <w:drawing>
          <wp:inline distT="0" distB="0" distL="0" distR="0">
            <wp:extent cx="5942330" cy="2099310"/>
            <wp:effectExtent l="0" t="0" r="0" b="0"/>
            <wp:docPr id="2" name="Рисунок 2" descr="ромашка1 — коп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ромашка1 — копия.jpg"/>
                    <pic:cNvPicPr>
                      <a:picLocks noChangeAspect="1" noChangeArrowheads="1"/>
                    </pic:cNvPicPr>
                  </pic:nvPicPr>
                  <pic:blipFill>
                    <a:blip r:embed="rId3"/>
                    <a:srcRect l="0" t="10641" r="0" b="29567"/>
                    <a:stretch>
                      <a:fillRect/>
                    </a:stretch>
                  </pic:blipFill>
                  <pic:spPr bwMode="auto">
                    <a:xfrm>
                      <a:off x="0" y="0"/>
                      <a:ext cx="5942330" cy="2099310"/>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Рисунок </w:t>
      </w:r>
      <w:r>
        <w:rPr>
          <w:rFonts w:eastAsia="Calibri" w:cs="Times New Roman" w:ascii="Times New Roman" w:hAnsi="Times New Roman"/>
          <w:color w:val="000000"/>
          <w:sz w:val="24"/>
          <w:szCs w:val="24"/>
          <w:highlight w:val="yellow"/>
        </w:rPr>
        <w:t>Х.2</w:t>
      </w:r>
      <w:r>
        <w:rPr>
          <w:rFonts w:eastAsia="Calibri" w:cs="Times New Roman" w:ascii="Times New Roman" w:hAnsi="Times New Roman"/>
          <w:color w:val="000000"/>
          <w:sz w:val="24"/>
          <w:szCs w:val="24"/>
        </w:rPr>
        <w:t xml:space="preserve"> – Сектора естественного пастбища</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Каждый сектор огорожен электрической изгородью для предотвращения свободного передвижения скота, посторонних животных и имеет собственный вход/выход к водопою[</w:t>
      </w:r>
      <w:r>
        <w:rPr>
          <w:rFonts w:eastAsia="Calibri" w:cs="Times New Roman" w:ascii="Times New Roman" w:hAnsi="Times New Roman"/>
          <w:color w:val="000000"/>
          <w:sz w:val="24"/>
          <w:szCs w:val="24"/>
          <w:highlight w:val="yellow"/>
        </w:rPr>
        <w:t>7</w:t>
      </w:r>
      <w:r>
        <w:rPr>
          <w:rFonts w:eastAsia="Calibri" w:cs="Times New Roman" w:ascii="Times New Roman" w:hAnsi="Times New Roman"/>
          <w:color w:val="000000"/>
          <w:sz w:val="24"/>
          <w:szCs w:val="24"/>
        </w:rPr>
        <w:t>]. Указанные сектора представляют собой отдельный загон, каждый из которых имеет площадь приблизительно по 9 га с различным составом растительности и высотой травостоя.</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Координаты загонов, приведенные в таблице </w:t>
      </w:r>
      <w:r>
        <w:rPr>
          <w:rFonts w:eastAsia="Calibri" w:cs="Times New Roman" w:ascii="Times New Roman" w:hAnsi="Times New Roman"/>
          <w:color w:val="000000"/>
          <w:sz w:val="24"/>
          <w:szCs w:val="24"/>
          <w:highlight w:val="yellow"/>
        </w:rPr>
        <w:t>Х.2</w:t>
      </w:r>
      <w:r>
        <w:rPr>
          <w:rFonts w:eastAsia="Calibri" w:cs="Times New Roman" w:ascii="Times New Roman" w:hAnsi="Times New Roman"/>
          <w:color w:val="000000"/>
          <w:sz w:val="24"/>
          <w:szCs w:val="24"/>
        </w:rPr>
        <w:t xml:space="preserve">, заложены в цифровой схеме пастибищеоборота, а также в таблице </w:t>
      </w:r>
      <w:r>
        <w:rPr>
          <w:rFonts w:eastAsia="Calibri" w:cs="Times New Roman" w:ascii="Times New Roman" w:hAnsi="Times New Roman"/>
          <w:color w:val="000000"/>
          <w:sz w:val="24"/>
          <w:szCs w:val="24"/>
          <w:highlight w:val="yellow"/>
        </w:rPr>
        <w:t>Х.3</w:t>
      </w:r>
      <w:r>
        <w:rPr>
          <w:rFonts w:eastAsia="Calibri" w:cs="Times New Roman" w:ascii="Times New Roman" w:hAnsi="Times New Roman"/>
          <w:color w:val="000000"/>
          <w:sz w:val="24"/>
          <w:szCs w:val="24"/>
        </w:rPr>
        <w:t xml:space="preserve"> приведены данные по периметру и площади загонов.</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Таблица </w:t>
      </w:r>
      <w:r>
        <w:rPr>
          <w:rFonts w:eastAsia="Calibri" w:cs="Times New Roman" w:ascii="Times New Roman" w:hAnsi="Times New Roman"/>
          <w:color w:val="000000"/>
          <w:sz w:val="24"/>
          <w:szCs w:val="24"/>
          <w:highlight w:val="yellow"/>
        </w:rPr>
        <w:t>Х.2</w:t>
      </w:r>
      <w:r>
        <w:rPr>
          <w:rFonts w:eastAsia="Calibri" w:cs="Times New Roman" w:ascii="Times New Roman" w:hAnsi="Times New Roman"/>
          <w:color w:val="000000"/>
          <w:sz w:val="24"/>
          <w:szCs w:val="24"/>
        </w:rPr>
        <w:t xml:space="preserve"> – Координаты загонов пастбища</w:t>
      </w:r>
    </w:p>
    <w:tbl>
      <w:tblPr>
        <w:tblStyle w:val="a7"/>
        <w:tblW w:w="9572" w:type="dxa"/>
        <w:jc w:val="left"/>
        <w:tblInd w:w="0" w:type="dxa"/>
        <w:tblCellMar>
          <w:top w:w="0" w:type="dxa"/>
          <w:left w:w="108" w:type="dxa"/>
          <w:bottom w:w="0" w:type="dxa"/>
          <w:right w:w="108" w:type="dxa"/>
        </w:tblCellMar>
        <w:tblLook w:val="04a0"/>
      </w:tblPr>
      <w:tblGrid>
        <w:gridCol w:w="768"/>
        <w:gridCol w:w="1467"/>
        <w:gridCol w:w="1466"/>
        <w:gridCol w:w="1466"/>
        <w:gridCol w:w="1467"/>
        <w:gridCol w:w="1466"/>
        <w:gridCol w:w="1471"/>
      </w:tblGrid>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Загон</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1</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2</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3</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4</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5</w:t>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Точка 6</w:t>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54°12'42.55"С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69°30'36.48"В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69°30'38.12"В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54°12'56.38"С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69°30'35.61"В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54°12'56.44"С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69°30'55.45"В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54°12'53.31"С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69°30'56.05"В</w:t>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2</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69°30'38.12"В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54°12'53.31"С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69°30'56.05"В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69°30'40.00"В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54°12'53.15"С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69°31'6.42"В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54°12'56.37"С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69°31'6.91"В</w:t>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54°12'56.22"С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69°31'21.70"В</w:t>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3</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69°30'40.00"В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69°30'41.61"В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54°12'56.22"С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69°31'21.70"В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54°12'56.78"С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69°31'46.14"В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4</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54°12'56.78"С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69°31'46.14"В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54°12'56.86"С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69°31'55.40"В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54°12'54.03"С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69°31'55.45"В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54°12'42.60"С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69°30'41.61"В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54°12'42.51"С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69°30'43.20"В</w:t>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5</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54°12'42.48"С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69°30'44.62"В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54°12'42.51"С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69°30'43.20"В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54°12'49.63"С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69°31'55.52"В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54°12'54.03"С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69°31'55.45"В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6</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54°12'42.48"С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69°30'44.62"В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54°12'42.28"С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69°30'45.84"В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54°12'45.11"С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69°31'56.03"В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54°12'49.63"С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69°31'55.52"В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r>
        <w:trPr/>
        <w:tc>
          <w:tcPr>
            <w:tcW w:w="768"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7</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54°12'41.79"С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69°30'46.23"В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54°12'42.28"С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69°30'45.84"В</w:t>
            </w:r>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54°12'40.98"С</w:t>
            </w:r>
          </w:p>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t>69°31'56.27"В</w:t>
            </w:r>
          </w:p>
        </w:tc>
        <w:tc>
          <w:tcPr>
            <w:tcW w:w="146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bookmarkStart w:id="1" w:name="__DdeLink__1172_582497415"/>
            <w:r>
              <w:rPr>
                <w:rFonts w:eastAsia="Calibri" w:cs="Times New Roman" w:ascii="Times New Roman" w:hAnsi="Times New Roman"/>
                <w:color w:val="000000"/>
                <w:szCs w:val="24"/>
              </w:rPr>
              <w:t>54°12'45.11"С</w:t>
            </w:r>
          </w:p>
          <w:p>
            <w:pPr>
              <w:pStyle w:val="Normal"/>
              <w:widowControl w:val="false"/>
              <w:spacing w:lineRule="auto" w:line="240" w:before="0" w:after="0"/>
              <w:jc w:val="both"/>
              <w:rPr>
                <w:rFonts w:ascii="Times New Roman" w:hAnsi="Times New Roman" w:eastAsia="Calibri" w:cs="Times New Roman"/>
                <w:color w:val="000000"/>
                <w:szCs w:val="24"/>
              </w:rPr>
            </w:pPr>
            <w:bookmarkStart w:id="2" w:name="__DdeLink__1172_582497415"/>
            <w:r>
              <w:rPr>
                <w:rFonts w:eastAsia="Calibri" w:cs="Times New Roman" w:ascii="Times New Roman" w:hAnsi="Times New Roman"/>
                <w:color w:val="000000"/>
                <w:szCs w:val="24"/>
              </w:rPr>
              <w:t>69°31'56.03"В</w:t>
            </w:r>
            <w:bookmarkEnd w:id="2"/>
          </w:p>
        </w:tc>
        <w:tc>
          <w:tcPr>
            <w:tcW w:w="1466"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c>
          <w:tcPr>
            <w:tcW w:w="1471" w:type="dxa"/>
            <w:tcBorders/>
            <w:shd w:fill="auto" w:val="clear"/>
          </w:tcPr>
          <w:p>
            <w:pPr>
              <w:pStyle w:val="Normal"/>
              <w:widowControl w:val="false"/>
              <w:spacing w:lineRule="auto" w:line="240" w:before="0" w:after="0"/>
              <w:jc w:val="both"/>
              <w:rPr>
                <w:rFonts w:ascii="Times New Roman" w:hAnsi="Times New Roman" w:eastAsia="Calibri" w:cs="Times New Roman"/>
                <w:color w:val="000000"/>
                <w:szCs w:val="24"/>
              </w:rPr>
            </w:pPr>
            <w:r>
              <w:rPr>
                <w:rFonts w:eastAsia="Calibri" w:cs="Times New Roman" w:ascii="Times New Roman" w:hAnsi="Times New Roman"/>
                <w:color w:val="000000"/>
                <w:szCs w:val="24"/>
              </w:rPr>
            </w:r>
          </w:p>
        </w:tc>
      </w:tr>
    </w:tbl>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Таблица </w:t>
      </w:r>
      <w:r>
        <w:rPr>
          <w:rFonts w:eastAsia="Calibri" w:cs="Times New Roman" w:ascii="Times New Roman" w:hAnsi="Times New Roman"/>
          <w:color w:val="000000"/>
          <w:sz w:val="24"/>
          <w:szCs w:val="24"/>
          <w:highlight w:val="yellow"/>
        </w:rPr>
        <w:t>Х.3</w:t>
      </w:r>
      <w:r>
        <w:rPr>
          <w:rFonts w:eastAsia="Calibri" w:cs="Times New Roman" w:ascii="Times New Roman" w:hAnsi="Times New Roman"/>
          <w:color w:val="000000"/>
          <w:sz w:val="24"/>
          <w:szCs w:val="24"/>
        </w:rPr>
        <w:t xml:space="preserve"> – Периметр и площадь загонов</w:t>
      </w:r>
    </w:p>
    <w:tbl>
      <w:tblPr>
        <w:tblStyle w:val="a7"/>
        <w:tblW w:w="5000" w:type="pct"/>
        <w:jc w:val="left"/>
        <w:tblInd w:w="0" w:type="dxa"/>
        <w:tblCellMar>
          <w:top w:w="0" w:type="dxa"/>
          <w:left w:w="108" w:type="dxa"/>
          <w:bottom w:w="0" w:type="dxa"/>
          <w:right w:w="108" w:type="dxa"/>
        </w:tblCellMar>
        <w:tblLook w:val="04a0"/>
      </w:tblPr>
      <w:tblGrid>
        <w:gridCol w:w="937"/>
        <w:gridCol w:w="3129"/>
        <w:gridCol w:w="2644"/>
        <w:gridCol w:w="2644"/>
      </w:tblGrid>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Загон</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Периметр, м</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Площадь, кв.м.</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Площадь, га</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1</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1 420</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99 410</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9,9</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2</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2 030</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92 606</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9,3</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3</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2 577</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95 733</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9,6</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4</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2 884</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95 150</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9,5</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5</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2 845</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97 008</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9,7</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6</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2 728</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96 844</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9,7</w:t>
            </w:r>
          </w:p>
        </w:tc>
      </w:tr>
      <w:tr>
        <w:trPr/>
        <w:tc>
          <w:tcPr>
            <w:tcW w:w="937" w:type="dxa"/>
            <w:tcBorders/>
            <w:shd w:fill="auto" w:val="clear"/>
          </w:tcPr>
          <w:p>
            <w:pPr>
              <w:pStyle w:val="Normal"/>
              <w:widowControl w:val="false"/>
              <w:spacing w:lineRule="auto" w:line="240" w:before="0" w:after="0"/>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7</w:t>
            </w:r>
          </w:p>
        </w:tc>
        <w:tc>
          <w:tcPr>
            <w:tcW w:w="3129"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2 712</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94 613</w:t>
            </w:r>
          </w:p>
        </w:tc>
        <w:tc>
          <w:tcPr>
            <w:tcW w:w="2644" w:type="dxa"/>
            <w:tcBorders/>
            <w:shd w:fill="auto" w:val="clear"/>
          </w:tcPr>
          <w:p>
            <w:pPr>
              <w:pStyle w:val="Normal"/>
              <w:widowControl w:val="false"/>
              <w:spacing w:lineRule="auto" w:line="240" w:before="0" w:after="0"/>
              <w:jc w:val="center"/>
              <w:rPr>
                <w:rFonts w:ascii="Times New Roman" w:hAnsi="Times New Roman" w:eastAsia="Calibri" w:cs="Times New Roman"/>
                <w:color w:val="000000"/>
                <w:szCs w:val="24"/>
              </w:rPr>
            </w:pPr>
            <w:r>
              <w:rPr>
                <w:rFonts w:eastAsia="Calibri" w:cs="Times New Roman" w:ascii="Times New Roman" w:hAnsi="Times New Roman"/>
                <w:color w:val="000000"/>
                <w:szCs w:val="24"/>
              </w:rPr>
              <w:t>9,5</w:t>
            </w:r>
          </w:p>
        </w:tc>
      </w:tr>
    </w:tbl>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Одной из задач по рациональному использованию ресурсов пастбища является поэтапное стравливание загонов, состояние которых должно определяться интеллектуальной системой. На 2021 го запланировано выполнение первого этапа разработки автоматизированной системы для перехода скота из одного загона в другой, заключающейся в разработке конструкции автоматических ворот и изготовления комплектующих для них.</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На рисунке </w:t>
      </w:r>
      <w:r>
        <w:rPr>
          <w:rFonts w:eastAsia="Calibri" w:cs="Times New Roman" w:ascii="Times New Roman" w:hAnsi="Times New Roman"/>
          <w:color w:val="000000"/>
          <w:sz w:val="24"/>
          <w:szCs w:val="24"/>
          <w:highlight w:val="yellow"/>
        </w:rPr>
        <w:t>Х.3</w:t>
      </w:r>
      <w:r>
        <w:rPr>
          <w:rFonts w:eastAsia="Calibri" w:cs="Times New Roman" w:ascii="Times New Roman" w:hAnsi="Times New Roman"/>
          <w:color w:val="000000"/>
          <w:sz w:val="24"/>
          <w:szCs w:val="24"/>
        </w:rPr>
        <w:t>представлена эскизная схема автоматических ворот.</w:t>
      </w:r>
    </w:p>
    <w:p>
      <w:pPr>
        <w:pStyle w:val="Normal"/>
        <w:widowControl w:val="false"/>
        <w:spacing w:lineRule="auto" w:line="240" w:before="0" w:after="0"/>
        <w:jc w:val="center"/>
        <w:rPr>
          <w:rFonts w:ascii="Times New Roman" w:hAnsi="Times New Roman" w:eastAsia="Calibri" w:cs="Times New Roman"/>
          <w:color w:val="000000"/>
          <w:sz w:val="24"/>
          <w:szCs w:val="24"/>
        </w:rPr>
      </w:pPr>
      <w:r>
        <w:rPr/>
        <w:drawing>
          <wp:inline distT="0" distB="0" distL="0" distR="0">
            <wp:extent cx="4721225" cy="2663825"/>
            <wp:effectExtent l="0" t="0" r="0" b="0"/>
            <wp:docPr id="3" name="Рисунок 4" descr="Предварительный проект воро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 descr="Предварительный проект ворот.jpg"/>
                    <pic:cNvPicPr>
                      <a:picLocks noChangeAspect="1" noChangeArrowheads="1"/>
                    </pic:cNvPicPr>
                  </pic:nvPicPr>
                  <pic:blipFill>
                    <a:blip r:embed="rId4"/>
                    <a:srcRect l="0" t="0" r="0" b="14322"/>
                    <a:stretch>
                      <a:fillRect/>
                    </a:stretch>
                  </pic:blipFill>
                  <pic:spPr bwMode="auto">
                    <a:xfrm>
                      <a:off x="0" y="0"/>
                      <a:ext cx="4721225" cy="2663825"/>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Рисунок </w:t>
      </w:r>
      <w:r>
        <w:rPr>
          <w:rFonts w:eastAsia="Calibri" w:cs="Times New Roman" w:ascii="Times New Roman" w:hAnsi="Times New Roman"/>
          <w:color w:val="000000"/>
          <w:sz w:val="24"/>
          <w:szCs w:val="24"/>
          <w:highlight w:val="yellow"/>
        </w:rPr>
        <w:t>Х.3</w:t>
      </w:r>
      <w:r>
        <w:rPr>
          <w:rFonts w:eastAsia="Calibri" w:cs="Times New Roman" w:ascii="Times New Roman" w:hAnsi="Times New Roman"/>
          <w:color w:val="000000"/>
          <w:sz w:val="24"/>
          <w:szCs w:val="24"/>
        </w:rPr>
        <w:t xml:space="preserve"> – Эскизная схема автоматических ворот</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Автоматические ворота выполнены в виде вертикально заглубляемых металлических столбов, между которыми натянуты токопроводящие тросы. По сигналу от интеллектуальной системы для освобождения прохода осуществляется ослабление токопроводящих тросов  до полного их опускания на землю, в результате чего КРС имеет возможность перехода. Для предотвращения попадания животных под напряжение при переходе будет подать сигнал на отключение питания.</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Для управления загонами и автоматическими воротами создан алгоритм, приведенный на рисунке </w:t>
      </w:r>
      <w:r>
        <w:rPr>
          <w:rFonts w:eastAsia="Calibri" w:cs="Times New Roman" w:ascii="Times New Roman" w:hAnsi="Times New Roman"/>
          <w:color w:val="000000"/>
          <w:sz w:val="24"/>
          <w:szCs w:val="24"/>
          <w:highlight w:val="yellow"/>
        </w:rPr>
        <w:t>Х.4</w:t>
      </w:r>
      <w:r>
        <w:rPr>
          <w:rFonts w:eastAsia="Calibri" w:cs="Times New Roman" w:ascii="Times New Roman" w:hAnsi="Times New Roman"/>
          <w:color w:val="000000"/>
          <w:sz w:val="24"/>
          <w:szCs w:val="24"/>
        </w:rPr>
        <w:t>., который поясняет принцип работы автоматизированного управления ресурсом пастбища.</w:t>
      </w:r>
    </w:p>
    <w:p>
      <w:pPr>
        <w:pStyle w:val="Normal"/>
        <w:widowControl w:val="false"/>
        <w:spacing w:lineRule="auto" w:line="240" w:before="0" w:after="0"/>
        <w:jc w:val="center"/>
        <w:rPr>
          <w:rFonts w:ascii="Times New Roman" w:hAnsi="Times New Roman" w:eastAsia="Calibri" w:cs="Times New Roman"/>
          <w:color w:val="000000"/>
          <w:sz w:val="24"/>
          <w:szCs w:val="24"/>
        </w:rPr>
      </w:pPr>
      <w:r>
        <w:rPr/>
        <w:drawing>
          <wp:inline distT="0" distB="0" distL="0" distR="0">
            <wp:extent cx="4245610" cy="870521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245610" cy="8705215"/>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Рисунок </w:t>
      </w:r>
      <w:r>
        <w:rPr>
          <w:rFonts w:eastAsia="Calibri" w:cs="Times New Roman" w:ascii="Times New Roman" w:hAnsi="Times New Roman"/>
          <w:color w:val="000000"/>
          <w:sz w:val="24"/>
          <w:szCs w:val="24"/>
          <w:highlight w:val="yellow"/>
        </w:rPr>
        <w:t>Х.4</w:t>
      </w:r>
      <w:r>
        <w:rPr>
          <w:rFonts w:eastAsia="Calibri" w:cs="Times New Roman" w:ascii="Times New Roman" w:hAnsi="Times New Roman"/>
          <w:color w:val="000000"/>
          <w:sz w:val="24"/>
          <w:szCs w:val="24"/>
        </w:rPr>
        <w:t xml:space="preserve"> – Алгоритм управления загонами</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Принципиальная схема электропитания электрической изгороди и автоматических ворот приведен на рисунке </w:t>
      </w:r>
      <w:r>
        <w:rPr>
          <w:rFonts w:eastAsia="Calibri" w:cs="Times New Roman" w:ascii="Times New Roman" w:hAnsi="Times New Roman"/>
          <w:color w:val="000000"/>
          <w:sz w:val="24"/>
          <w:szCs w:val="24"/>
          <w:highlight w:val="yellow"/>
        </w:rPr>
        <w:t>Х.5</w:t>
      </w:r>
      <w:r>
        <w:rPr>
          <w:rFonts w:eastAsia="Calibri" w:cs="Times New Roman" w:ascii="Times New Roman" w:hAnsi="Times New Roman"/>
          <w:color w:val="000000"/>
          <w:sz w:val="24"/>
          <w:szCs w:val="24"/>
        </w:rPr>
        <w:t>.</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jc w:val="center"/>
        <w:rPr>
          <w:rFonts w:ascii="Times New Roman" w:hAnsi="Times New Roman" w:eastAsia="Calibri" w:cs="Times New Roman"/>
          <w:color w:val="000000"/>
          <w:sz w:val="24"/>
          <w:szCs w:val="24"/>
        </w:rPr>
      </w:pPr>
      <w:r>
        <w:rPr/>
        <w:drawing>
          <wp:inline distT="0" distB="0" distL="0" distR="0">
            <wp:extent cx="2590800" cy="69786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2590800" cy="697865"/>
                    </a:xfrm>
                    <a:prstGeom prst="rect">
                      <a:avLst/>
                    </a:prstGeom>
                  </pic:spPr>
                </pic:pic>
              </a:graphicData>
            </a:graphic>
          </wp:inline>
        </w:drawing>
      </w:r>
    </w:p>
    <w:p>
      <w:pPr>
        <w:pStyle w:val="Normal"/>
        <w:widowControl w:val="false"/>
        <w:spacing w:lineRule="auto" w:line="240" w:before="0" w:after="0"/>
        <w:jc w:val="center"/>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Рисунок </w:t>
      </w:r>
      <w:r>
        <w:rPr>
          <w:rFonts w:eastAsia="Calibri" w:cs="Times New Roman" w:ascii="Times New Roman" w:hAnsi="Times New Roman"/>
          <w:color w:val="000000"/>
          <w:sz w:val="24"/>
          <w:szCs w:val="24"/>
          <w:highlight w:val="yellow"/>
        </w:rPr>
        <w:t>Х.5</w:t>
      </w:r>
      <w:r>
        <w:rPr>
          <w:rFonts w:eastAsia="Calibri" w:cs="Times New Roman" w:ascii="Times New Roman" w:hAnsi="Times New Roman"/>
          <w:color w:val="000000"/>
          <w:sz w:val="24"/>
          <w:szCs w:val="24"/>
        </w:rPr>
        <w:t xml:space="preserve"> – Схема питания: ФМ – фотомодуль, КЗР – контроллер заряда-разряда, АБ – аккумуляторная батарея, АИ – автономный инвертор, ЭП – электропастух, ЭИ – электроизгородь, АВ – автоматические ворота.</w:t>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Список использованной литературы</w:t>
      </w:r>
    </w:p>
    <w:p>
      <w:pPr>
        <w:pStyle w:val="Normal"/>
        <w:widowControl w:val="false"/>
        <w:spacing w:lineRule="auto" w:line="240" w:before="0" w:after="0"/>
        <w:ind w:firstLine="709"/>
        <w:jc w:val="both"/>
        <w:rPr>
          <w:rFonts w:ascii="Times New Roman" w:hAnsi="Times New Roman" w:eastAsia="Calibri" w:cs="Times New Roman"/>
          <w:color w:val="000000"/>
          <w:sz w:val="24"/>
          <w:szCs w:val="24"/>
          <w:highlight w:val="cyan"/>
        </w:rPr>
      </w:pPr>
      <w:r>
        <w:rPr>
          <w:rFonts w:eastAsia="Calibri" w:cs="Times New Roman" w:ascii="Times New Roman" w:hAnsi="Times New Roman"/>
          <w:color w:val="000000"/>
          <w:sz w:val="24"/>
          <w:szCs w:val="24"/>
          <w:highlight w:val="cyan"/>
        </w:rPr>
      </w:r>
    </w:p>
    <w:p>
      <w:pPr>
        <w:pStyle w:val="ListParagraph"/>
        <w:widowControl w:val="false"/>
        <w:spacing w:lineRule="auto" w:line="240" w:before="0" w:after="0"/>
        <w:ind w:left="0" w:firstLine="720"/>
        <w:contextualSpacing/>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1. Шелюто Б.В., Шелюто А.А. Пастбищное хозяйство. Учебное пособие. - М.: Инфра-М, 2017. - 184 с. </w:t>
      </w:r>
    </w:p>
    <w:p>
      <w:pPr>
        <w:pStyle w:val="ListParagraph"/>
        <w:widowControl w:val="false"/>
        <w:spacing w:lineRule="auto" w:line="240" w:before="0" w:after="0"/>
        <w:ind w:left="0" w:firstLine="720"/>
        <w:contextualSpacing/>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2. С.С. Байшоланов, М.А. Абдрахметов, Г.М. Аблайсанова. Оценка уязвимости пастбищ Южного Казахстана к изменению климата // Методический кабинет Гидрометцентра России. Режим доступа: http://method.meteorf.ru/publ/tr/tr375/htm/12.htm.</w:t>
      </w:r>
    </w:p>
    <w:p>
      <w:pPr>
        <w:pStyle w:val="NoSpacing"/>
        <w:ind w:firstLine="720"/>
        <w:jc w:val="both"/>
        <w:rPr>
          <w:rFonts w:ascii="Times New Roman" w:hAnsi="Times New Roman"/>
          <w:sz w:val="24"/>
          <w:szCs w:val="24"/>
          <w:lang w:val="en-US" w:eastAsia="ar-SA"/>
        </w:rPr>
      </w:pPr>
      <w:r>
        <w:rPr>
          <w:rFonts w:ascii="Times New Roman" w:hAnsi="Times New Roman"/>
          <w:sz w:val="24"/>
          <w:szCs w:val="24"/>
          <w:lang w:val="en-US" w:eastAsia="ar-SA"/>
        </w:rPr>
        <w:t xml:space="preserve">3 Brinkmann, K., Dickhoefer, U.,Schlecht, E., Buerkert, A. Quantification of aboveground rangeland productivity and anthropogenic degradation on the Arabian Peninsula using Landsat imagery and field inventory data // Remote Sensing of Environment. Vol. 115, Issue 2, 2011, </w:t>
      </w:r>
      <w:r>
        <w:rPr>
          <w:rFonts w:ascii="Times New Roman" w:hAnsi="Times New Roman"/>
          <w:sz w:val="24"/>
          <w:szCs w:val="24"/>
          <w:lang w:eastAsia="ar-SA"/>
        </w:rPr>
        <w:t>рр</w:t>
      </w:r>
      <w:r>
        <w:rPr>
          <w:rFonts w:ascii="Times New Roman" w:hAnsi="Times New Roman"/>
          <w:sz w:val="24"/>
          <w:szCs w:val="24"/>
          <w:lang w:val="en-US" w:eastAsia="ar-SA"/>
        </w:rPr>
        <w:t>.465-474.</w:t>
      </w:r>
    </w:p>
    <w:p>
      <w:pPr>
        <w:pStyle w:val="NoSpacing"/>
        <w:ind w:firstLine="708"/>
        <w:jc w:val="both"/>
        <w:rPr>
          <w:rFonts w:ascii="Times New Roman" w:hAnsi="Times New Roman"/>
          <w:sz w:val="24"/>
          <w:szCs w:val="24"/>
          <w:lang w:val="en-US" w:eastAsia="ar-SA"/>
        </w:rPr>
      </w:pPr>
      <w:r>
        <w:rPr>
          <w:rFonts w:ascii="Times New Roman" w:hAnsi="Times New Roman"/>
          <w:sz w:val="24"/>
          <w:szCs w:val="24"/>
          <w:lang w:val="en-US" w:eastAsia="ar-SA"/>
        </w:rPr>
        <w:t xml:space="preserve">4 Gao, J. Quantification of grassland properties: how it can benefit from geoinformatic technologies? // International Journal of Remote Sensing, Vol. 27, 2006, </w:t>
      </w:r>
      <w:r>
        <w:rPr>
          <w:rFonts w:ascii="Times New Roman" w:hAnsi="Times New Roman"/>
          <w:sz w:val="24"/>
          <w:szCs w:val="24"/>
          <w:lang w:eastAsia="ar-SA"/>
        </w:rPr>
        <w:t>рр</w:t>
      </w:r>
      <w:r>
        <w:rPr>
          <w:rFonts w:ascii="Times New Roman" w:hAnsi="Times New Roman"/>
          <w:sz w:val="24"/>
          <w:szCs w:val="24"/>
          <w:lang w:val="en-US" w:eastAsia="ar-SA"/>
        </w:rPr>
        <w:t>. 1351–1365. http://dx.doi.org/10.1080/01431160500474357.</w:t>
      </w:r>
    </w:p>
    <w:p>
      <w:pPr>
        <w:pStyle w:val="NoSpacing"/>
        <w:ind w:firstLine="720"/>
        <w:jc w:val="both"/>
        <w:rPr>
          <w:rFonts w:ascii="Times New Roman" w:hAnsi="Times New Roman"/>
          <w:sz w:val="24"/>
          <w:szCs w:val="24"/>
          <w:lang w:val="en-US" w:eastAsia="ar-SA"/>
        </w:rPr>
      </w:pPr>
      <w:r>
        <w:rPr>
          <w:rFonts w:ascii="Times New Roman" w:hAnsi="Times New Roman"/>
          <w:sz w:val="24"/>
          <w:szCs w:val="24"/>
          <w:lang w:val="en-US" w:eastAsia="ar-SA"/>
        </w:rPr>
        <w:t>5 Yiran, G.A.B., Kusimi, J.M., Kufogbe, S.K., 2012. A synthesis of remote sensing and local knowledge approaches in land degradation assessment in the Bawku East District, Ghana. // International Journal of Applied Earth Observation and Geoinformation, Vol. 14(1), pp. 204–213. doi:10.1016/j.jag.2011.09.016.</w:t>
      </w:r>
    </w:p>
    <w:p>
      <w:pPr>
        <w:pStyle w:val="NoSpacing"/>
        <w:ind w:firstLine="720"/>
        <w:jc w:val="both"/>
        <w:rPr>
          <w:rFonts w:ascii="Times New Roman" w:hAnsi="Times New Roman"/>
          <w:sz w:val="24"/>
          <w:szCs w:val="24"/>
          <w:lang w:val="en-US" w:eastAsia="ar-SA"/>
        </w:rPr>
      </w:pPr>
      <w:r>
        <w:rPr>
          <w:rFonts w:ascii="Times New Roman" w:hAnsi="Times New Roman"/>
          <w:sz w:val="24"/>
          <w:szCs w:val="24"/>
          <w:lang w:val="en-US" w:eastAsia="ar-SA"/>
        </w:rPr>
        <w:t>6 Masocha, M., and A.K. Skidmore. 2011. Integrating conventional classifiers with a GIS expert system to increase the accuracy of invasive species mapping //International Journal of Applied Earth Observation and Geoinformation, Vol. 13(3), pp. 487–494.</w:t>
      </w:r>
    </w:p>
    <w:p>
      <w:pPr>
        <w:pStyle w:val="Normal"/>
        <w:widowControl w:val="false"/>
        <w:spacing w:lineRule="auto" w:line="240" w:before="0" w:after="0"/>
        <w:ind w:firstLine="720"/>
        <w:jc w:val="both"/>
        <w:rPr>
          <w:rFonts w:ascii="Times New Roman" w:hAnsi="Times New Roman" w:eastAsia="Calibri" w:cs="Times New Roman"/>
          <w:color w:val="000000"/>
          <w:sz w:val="24"/>
          <w:szCs w:val="24"/>
        </w:rPr>
      </w:pPr>
      <w:r>
        <w:rPr>
          <w:rFonts w:cs="Times New Roman" w:ascii="Times New Roman" w:hAnsi="Times New Roman"/>
          <w:sz w:val="24"/>
          <w:szCs w:val="24"/>
        </w:rPr>
        <w:t>7. Приказ Министра сельского хозяйства Республики Казахстан «Об утверждении Типовых правил выпаса сельскохозяйственных животных» от 29 апреля 2020 года № 145.</w:t>
      </w:r>
    </w:p>
    <w:p>
      <w:pPr>
        <w:pStyle w:val="Normal"/>
        <w:widowControl w:val="false"/>
        <w:spacing w:lineRule="auto" w:line="240" w:before="0" w:after="0"/>
        <w:ind w:firstLine="709"/>
        <w:jc w:val="both"/>
        <w:rPr>
          <w:rFonts w:ascii="Times New Roman" w:hAnsi="Times New Roman" w:eastAsia="Calibri" w:cs="Times New Roman"/>
          <w:color w:val="000000"/>
          <w:sz w:val="24"/>
          <w:szCs w:val="24"/>
          <w:highlight w:val="cyan"/>
        </w:rPr>
      </w:pPr>
      <w:r>
        <w:rPr>
          <w:rFonts w:eastAsia="Calibri" w:cs="Times New Roman" w:ascii="Times New Roman" w:hAnsi="Times New Roman"/>
          <w:color w:val="000000"/>
          <w:sz w:val="24"/>
          <w:szCs w:val="24"/>
          <w:highlight w:val="cyan"/>
        </w:rPr>
      </w:r>
    </w:p>
    <w:p>
      <w:pPr>
        <w:pStyle w:val="Normal"/>
        <w:widowControl w:val="false"/>
        <w:spacing w:lineRule="auto" w:line="240" w:before="0" w:after="0"/>
        <w:ind w:firstLine="709"/>
        <w:jc w:val="both"/>
        <w:rPr>
          <w:rFonts w:ascii="Times New Roman" w:hAnsi="Times New Roman" w:eastAsia="Calibri" w:cs="Times New Roman"/>
          <w:color w:val="000000"/>
          <w:sz w:val="24"/>
          <w:szCs w:val="24"/>
          <w:highlight w:val="cyan"/>
        </w:rPr>
      </w:pPr>
      <w:r>
        <w:rPr>
          <w:rFonts w:eastAsia="Calibri" w:cs="Times New Roman" w:ascii="Times New Roman" w:hAnsi="Times New Roman"/>
          <w:color w:val="000000"/>
          <w:sz w:val="24"/>
          <w:szCs w:val="24"/>
          <w:highlight w:val="cyan"/>
        </w:rPr>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2490875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Способ и устройство автоматизации и информатизации экономичной пастьбы животных на пастбищах с электрическими изгородями </w:t>
      </w:r>
      <w:r>
        <w:rPr>
          <w:rFonts w:eastAsia="Calibri" w:cs="Times New Roman" w:ascii="Times New Roman" w:hAnsi="Times New Roman"/>
          <w:color w:val="000000"/>
          <w:sz w:val="24"/>
          <w:szCs w:val="24"/>
        </w:rPr>
        <w:t xml:space="preserve"> [Текст] / Дубровин А.В., Шевцов В.В., Шевцов В.С.; заявитель и патентообладатель ГНУ ВИЭСХ. -  № 2011143938/13; заявл. 31.10.11; опубл. 27.08.13, Бюл. № 24. – 19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2515392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Устройство для пастьбы животных </w:t>
      </w:r>
      <w:r>
        <w:rPr>
          <w:rFonts w:eastAsia="Calibri" w:cs="Times New Roman" w:ascii="Times New Roman" w:hAnsi="Times New Roman"/>
          <w:color w:val="000000"/>
          <w:sz w:val="24"/>
          <w:szCs w:val="24"/>
        </w:rPr>
        <w:t xml:space="preserve"> [Текст] / Суюнчалиев Р.С., Цой Ю.А., Астафьева В.Е., Тургенбаев М.С.; заявитель и патентообладатель ГНУ ВИЭСХ. -  № 2012125346/13; заявл. 19.06.12; опубл. 10.05.14, Бюл. №13.– 6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2711806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Блок ограждения загона для содержания сельскохозяйственных животных </w:t>
      </w:r>
      <w:r>
        <w:rPr>
          <w:rFonts w:eastAsia="Calibri" w:cs="Times New Roman" w:ascii="Times New Roman" w:hAnsi="Times New Roman"/>
          <w:color w:val="000000"/>
          <w:sz w:val="24"/>
          <w:szCs w:val="24"/>
        </w:rPr>
        <w:t xml:space="preserve"> [Текст] / Лебедев А.Т., Очинский В.В., Лебедев П.А., Павлюк Р.В., Захарин А.В., Марьин Н.А., Искендеров Р.Р.; заявитель и патентообладатель Ставропольский государственный аграрный университет. -  № 2019123699; заявл. 22.07.19; опубл. 22.01.20, Бюл. № 3. – 10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2704851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Блок ограждения загона для содержания сельскохозяйственных животных </w:t>
      </w:r>
      <w:r>
        <w:rPr>
          <w:rFonts w:eastAsia="Calibri" w:cs="Times New Roman" w:ascii="Times New Roman" w:hAnsi="Times New Roman"/>
          <w:color w:val="000000"/>
          <w:sz w:val="24"/>
          <w:szCs w:val="24"/>
        </w:rPr>
        <w:t xml:space="preserve"> [Текст] / Лебедев А.Т., Очинский В.В., Лебедев П.А., Павлюк Р.В., Захарин А.В., Марьин Н.А., Искендеров Р.Р., Казаков В.В.. Волкова К.С.; заявитель и патентообладатель Ставропольский государственный аграрный университет. -  № 2019100170; заявл. 09.01.19; опубл. 31.10.19, Бюл. № 31. – 6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2714735 </w:t>
      </w:r>
      <w:r>
        <w:rPr>
          <w:rFonts w:eastAsia="Calibri" w:cs="Times New Roman" w:ascii="Times New Roman" w:hAnsi="Times New Roman"/>
          <w:color w:val="000000"/>
          <w:sz w:val="24"/>
          <w:szCs w:val="24"/>
        </w:rPr>
        <w:t xml:space="preserve">Российская Федерация, МПК H05C 1/04, A01K 3/00. </w:t>
      </w:r>
      <w:r>
        <w:rPr>
          <w:rFonts w:cs="Times New Roman" w:ascii="Times New Roman" w:hAnsi="Times New Roman"/>
          <w:sz w:val="24"/>
          <w:szCs w:val="24"/>
        </w:rPr>
        <w:t xml:space="preserve">Быстро развертываемая мобильная линейная часть электризуемого заграждения </w:t>
      </w:r>
      <w:r>
        <w:rPr>
          <w:rFonts w:eastAsia="Calibri" w:cs="Times New Roman" w:ascii="Times New Roman" w:hAnsi="Times New Roman"/>
          <w:color w:val="000000"/>
          <w:sz w:val="24"/>
          <w:szCs w:val="24"/>
        </w:rPr>
        <w:t xml:space="preserve"> [Текст] / Удинцев Д.Н., Кочнев С.С., Смоголев С.А.; заявитель и патентообладатель Общевойсковая Академия Вооруженных сил Российской Федерации. -  № 2019106148; заявл. 05.03.19; опубл. 19.02.20, Бюл. № 5. – 5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2645343 </w:t>
      </w:r>
      <w:r>
        <w:rPr>
          <w:rFonts w:eastAsia="Calibri" w:cs="Times New Roman" w:ascii="Times New Roman" w:hAnsi="Times New Roman"/>
          <w:color w:val="000000"/>
          <w:sz w:val="24"/>
          <w:szCs w:val="24"/>
        </w:rPr>
        <w:t xml:space="preserve">Российская Федерация, МПК A01K 3/00, A01K 1/00. </w:t>
      </w:r>
      <w:r>
        <w:rPr>
          <w:rFonts w:cs="Times New Roman" w:ascii="Times New Roman" w:hAnsi="Times New Roman"/>
          <w:sz w:val="24"/>
          <w:szCs w:val="24"/>
        </w:rPr>
        <w:t xml:space="preserve">Охотничий вольер и способ содержания диких животных с естественными кормами </w:t>
      </w:r>
      <w:r>
        <w:rPr>
          <w:rFonts w:eastAsia="Calibri" w:cs="Times New Roman" w:ascii="Times New Roman" w:hAnsi="Times New Roman"/>
          <w:color w:val="000000"/>
          <w:sz w:val="24"/>
          <w:szCs w:val="24"/>
        </w:rPr>
        <w:t xml:space="preserve"> [Текст] / Карипов Р.С., Шестаков А.Л..; заявитель и патентообладатель ФГАОУ ВО "ЮУрГУ (НИУ)». -  № 2016141740; заявл. 24.10.16; опубл. 21.02.18, Бюл. № 6.– 10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187419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Пастбищная электроизгородь </w:t>
      </w:r>
      <w:r>
        <w:rPr>
          <w:rFonts w:eastAsia="Calibri" w:cs="Times New Roman" w:ascii="Times New Roman" w:hAnsi="Times New Roman"/>
          <w:color w:val="000000"/>
          <w:sz w:val="24"/>
          <w:szCs w:val="24"/>
        </w:rPr>
        <w:t xml:space="preserve"> [Текст] / Кравченко В.Н., Филонов Р.Ф., Доутоков Э.М.; заявитель и патентообладатель ФГБОУ ВО РГАУ – МСХА имени К.А. Тимирязева. -  № 2018133168; заявл. 19.09.18; опубл. 05.03.19, Бюл. № 7.– 5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2675511 </w:t>
      </w:r>
      <w:r>
        <w:rPr>
          <w:rFonts w:eastAsia="Calibri" w:cs="Times New Roman" w:ascii="Times New Roman" w:hAnsi="Times New Roman"/>
          <w:color w:val="000000"/>
          <w:sz w:val="24"/>
          <w:szCs w:val="24"/>
        </w:rPr>
        <w:t xml:space="preserve">Российская Федерация, МПК A01K 5/01, A01K 5/02. </w:t>
      </w:r>
      <w:r>
        <w:rPr>
          <w:rFonts w:cs="Times New Roman" w:ascii="Times New Roman" w:hAnsi="Times New Roman"/>
          <w:sz w:val="24"/>
          <w:szCs w:val="24"/>
        </w:rPr>
        <w:t xml:space="preserve">Система, способ и устройство для кормления для удаленного наблюдения за домашним животным кормления </w:t>
      </w:r>
      <w:r>
        <w:rPr>
          <w:rFonts w:eastAsia="Calibri" w:cs="Times New Roman" w:ascii="Times New Roman" w:hAnsi="Times New Roman"/>
          <w:color w:val="000000"/>
          <w:sz w:val="24"/>
          <w:szCs w:val="24"/>
        </w:rPr>
        <w:t xml:space="preserve"> [Текст] / ХУ Бао Чжун (CN), БАУЭР Вернер (CH), ХУ Жуго (CN); заявитель и патентообладатель НЕСТЕК СА (CH). -  № 2016108854; заявл. 07.08.14; опубл. 19.09.17, Бюл. № 35. – 26 с.</w:t>
      </w:r>
    </w:p>
    <w:p>
      <w:pPr>
        <w:pStyle w:val="Normal"/>
        <w:spacing w:lineRule="auto" w:line="240" w:before="0" w:after="0"/>
        <w:ind w:firstLine="709"/>
        <w:rPr>
          <w:rFonts w:ascii="Times New Roman" w:hAnsi="Times New Roman" w:eastAsia="Calibri" w:cs="Times New Roman"/>
          <w:color w:val="000000"/>
          <w:sz w:val="24"/>
          <w:szCs w:val="24"/>
        </w:rPr>
      </w:pPr>
      <w:r>
        <w:rPr>
          <w:rFonts w:cs="Times New Roman" w:ascii="Times New Roman" w:hAnsi="Times New Roman"/>
          <w:sz w:val="24"/>
          <w:szCs w:val="24"/>
        </w:rPr>
        <w:t xml:space="preserve">Пат.  2730866 </w:t>
      </w:r>
      <w:r>
        <w:rPr>
          <w:rFonts w:eastAsia="Calibri" w:cs="Times New Roman" w:ascii="Times New Roman" w:hAnsi="Times New Roman"/>
          <w:color w:val="000000"/>
          <w:sz w:val="24"/>
          <w:szCs w:val="24"/>
        </w:rPr>
        <w:t xml:space="preserve">Российская Федерация, МПК A01K 3/00, A01M 29/16. </w:t>
      </w:r>
      <w:r>
        <w:rPr>
          <w:rFonts w:cs="Times New Roman" w:ascii="Times New Roman" w:hAnsi="Times New Roman"/>
          <w:sz w:val="24"/>
          <w:szCs w:val="24"/>
        </w:rPr>
        <w:t xml:space="preserve">Способ и устройство порционной пастьбы животных </w:t>
      </w:r>
      <w:r>
        <w:rPr>
          <w:rFonts w:eastAsia="Calibri" w:cs="Times New Roman" w:ascii="Times New Roman" w:hAnsi="Times New Roman"/>
          <w:color w:val="000000"/>
          <w:sz w:val="24"/>
          <w:szCs w:val="24"/>
        </w:rPr>
        <w:t xml:space="preserve"> [Текст] / Цой Ю.А., Черноиванов В.И.. Кирсанов В.В., Тургенбаев М.С., Баишева Р.А.; заявитель и патентообладатель (ФГБНУ ФНАЦ ВИМ. -  № 2019132084; заявл. 10.10.19; опубл. 26.08.20, Бюл. № 24. – 9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2614813 </w:t>
      </w:r>
      <w:r>
        <w:rPr>
          <w:rFonts w:eastAsia="Calibri" w:cs="Times New Roman" w:ascii="Times New Roman" w:hAnsi="Times New Roman"/>
          <w:color w:val="000000"/>
          <w:sz w:val="24"/>
          <w:szCs w:val="24"/>
        </w:rPr>
        <w:t xml:space="preserve">Российская Федерация, МПК A01K 3/00, A01K 1/00, A01K 1/10, A01K 1/12. </w:t>
      </w:r>
      <w:r>
        <w:rPr>
          <w:rFonts w:cs="Times New Roman" w:ascii="Times New Roman" w:hAnsi="Times New Roman"/>
          <w:sz w:val="24"/>
          <w:szCs w:val="24"/>
        </w:rPr>
        <w:t xml:space="preserve">Способ механизированного пастбищного содержания крупного рогатого скота </w:t>
      </w:r>
      <w:r>
        <w:rPr>
          <w:rFonts w:eastAsia="Calibri" w:cs="Times New Roman" w:ascii="Times New Roman" w:hAnsi="Times New Roman"/>
          <w:color w:val="000000"/>
          <w:sz w:val="24"/>
          <w:szCs w:val="24"/>
        </w:rPr>
        <w:t xml:space="preserve"> [Текст] / Герасимова О.А.; заявитель и патентообладатель Великолукская государственная сельскохозяйственная академия-  № 2015117865; заявл. 12.05.15; опубл. 10.12.16, Бюл. № 34. – 5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2379883 </w:t>
      </w:r>
      <w:r>
        <w:rPr>
          <w:rFonts w:eastAsia="Calibri" w:cs="Times New Roman" w:ascii="Times New Roman" w:hAnsi="Times New Roman"/>
          <w:color w:val="000000"/>
          <w:sz w:val="24"/>
          <w:szCs w:val="24"/>
        </w:rPr>
        <w:t xml:space="preserve">Российская Федерация, МПК A01K 3/00, A01M 29/02. </w:t>
      </w:r>
      <w:r>
        <w:rPr>
          <w:rFonts w:cs="Times New Roman" w:ascii="Times New Roman" w:hAnsi="Times New Roman"/>
          <w:sz w:val="24"/>
          <w:szCs w:val="24"/>
        </w:rPr>
        <w:t xml:space="preserve">Способ ограничения выхода крупного рогатого скота и лошадей за пределы отведенного им участка </w:t>
      </w:r>
      <w:r>
        <w:rPr>
          <w:rFonts w:eastAsia="Calibri" w:cs="Times New Roman" w:ascii="Times New Roman" w:hAnsi="Times New Roman"/>
          <w:color w:val="000000"/>
          <w:sz w:val="24"/>
          <w:szCs w:val="24"/>
        </w:rPr>
        <w:t xml:space="preserve"> [Текст] / Винников И.К., Бенова Е.В., Дмитриенко С.А.; заявитель и патентообладатель ГНУ ВНИПТИМЭСХ. -  № 2008140340/12; заявл. 10.10.08; опубл. 27.01.10, Бюл. № 3. – 5 с.</w:t>
      </w:r>
    </w:p>
    <w:p>
      <w:pPr>
        <w:pStyle w:val="Normal"/>
        <w:spacing w:lineRule="auto" w:line="240" w:before="0" w:after="0"/>
        <w:ind w:firstLine="709"/>
        <w:rPr>
          <w:rFonts w:ascii="Times New Roman" w:hAnsi="Times New Roman" w:cs="Times New Roman"/>
          <w:sz w:val="24"/>
          <w:szCs w:val="24"/>
        </w:rPr>
      </w:pPr>
      <w:r>
        <w:rPr>
          <w:rFonts w:cs="Times New Roman" w:ascii="Times New Roman" w:hAnsi="Times New Roman"/>
          <w:sz w:val="24"/>
          <w:szCs w:val="24"/>
        </w:rPr>
        <w:t xml:space="preserve">Пат.  2440720 </w:t>
      </w:r>
      <w:r>
        <w:rPr>
          <w:rFonts w:eastAsia="Calibri" w:cs="Times New Roman" w:ascii="Times New Roman" w:hAnsi="Times New Roman"/>
          <w:color w:val="000000"/>
          <w:sz w:val="24"/>
          <w:szCs w:val="24"/>
        </w:rPr>
        <w:t xml:space="preserve">Российская Федерация, МПК A01K 3/00. </w:t>
      </w:r>
      <w:r>
        <w:rPr>
          <w:rFonts w:cs="Times New Roman" w:ascii="Times New Roman" w:hAnsi="Times New Roman"/>
          <w:sz w:val="24"/>
          <w:szCs w:val="24"/>
        </w:rPr>
        <w:t xml:space="preserve">Стойка для искусственной изгороди </w:t>
      </w:r>
      <w:r>
        <w:rPr>
          <w:rFonts w:eastAsia="Calibri" w:cs="Times New Roman" w:ascii="Times New Roman" w:hAnsi="Times New Roman"/>
          <w:color w:val="000000"/>
          <w:sz w:val="24"/>
          <w:szCs w:val="24"/>
        </w:rPr>
        <w:t xml:space="preserve"> [Текст] / Рязанцев А.И., Кириленко Н.Я., Самошин А.Ю.; заявитель и патентообладатель Рязанцев А.И., Кириленко Н.Я., Самошин А.Ю.. -  № 2010131790/13; заявл. 01.10.10; опубл. 27.01.12, Бюл. № 3. – 5 с.</w:t>
      </w:r>
    </w:p>
    <w:p>
      <w:pPr>
        <w:pStyle w:val="Normal"/>
        <w:spacing w:lineRule="auto" w:line="240" w:before="0" w:after="0"/>
        <w:ind w:firstLine="709"/>
        <w:rPr/>
      </w:pPr>
      <w:r>
        <w:rPr/>
      </w:r>
    </w:p>
    <w:sectPr>
      <w:type w:val="nextPage"/>
      <w:pgSz w:w="11906" w:h="16838"/>
      <w:pgMar w:left="1701" w:right="850" w:header="0" w:top="1134"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cc"/>
    <w:family w:val="roman"/>
    <w:pitch w:val="variable"/>
  </w:font>
  <w:font w:name="Calibri">
    <w:charset w:val="cc"/>
    <w:family w:val="roman"/>
    <w:pitch w:val="variable"/>
  </w:font>
  <w:font w:name="Tahoma">
    <w:charset w:val="cc"/>
    <w:family w:val="roman"/>
    <w:pitch w:val="variable"/>
  </w:font>
  <w:font w:name="Arial">
    <w:charset w:val="cc"/>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50"/>
  <w:defaultTabStop w:val="708"/>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ru-RU" w:eastAsia="ru-RU"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01973"/>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ru-RU" w:eastAsia="ru-RU" w:bidi="ar-SA"/>
    </w:rPr>
  </w:style>
  <w:style w:type="character" w:styleId="DefaultParagraphFont" w:default="1">
    <w:name w:val="Default Paragraph Font"/>
    <w:uiPriority w:val="1"/>
    <w:semiHidden/>
    <w:unhideWhenUsed/>
    <w:qFormat/>
    <w:rPr/>
  </w:style>
  <w:style w:type="character" w:styleId="Style14" w:customStyle="1">
    <w:name w:val="Абзац списка Знак"/>
    <w:link w:val="a3"/>
    <w:uiPriority w:val="34"/>
    <w:qFormat/>
    <w:locked/>
    <w:rsid w:val="003d53d1"/>
    <w:rPr>
      <w:rFonts w:eastAsia="Calibri" w:eastAsiaTheme="minorHAnsi"/>
      <w:lang w:eastAsia="en-US"/>
    </w:rPr>
  </w:style>
  <w:style w:type="character" w:styleId="Style15" w:customStyle="1">
    <w:name w:val="Текст выноски Знак"/>
    <w:basedOn w:val="DefaultParagraphFont"/>
    <w:link w:val="a5"/>
    <w:uiPriority w:val="99"/>
    <w:semiHidden/>
    <w:qFormat/>
    <w:rsid w:val="003d53d1"/>
    <w:rPr>
      <w:rFonts w:ascii="Tahoma" w:hAnsi="Tahoma" w:cs="Tahoma"/>
      <w:sz w:val="16"/>
      <w:szCs w:val="16"/>
    </w:rPr>
  </w:style>
  <w:style w:type="character" w:styleId="Style16" w:customStyle="1">
    <w:name w:val="Без интервала Знак"/>
    <w:link w:val="a8"/>
    <w:uiPriority w:val="1"/>
    <w:qFormat/>
    <w:rsid w:val="00d16db0"/>
    <w:rPr>
      <w:rFonts w:ascii="Calibri" w:hAnsi="Calibri" w:eastAsia="Calibri" w:cs="Times New Roman"/>
      <w:lang w:eastAsia="en-US"/>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link w:val="a4"/>
    <w:uiPriority w:val="34"/>
    <w:qFormat/>
    <w:rsid w:val="003d53d1"/>
    <w:pPr>
      <w:spacing w:before="0" w:after="200"/>
      <w:ind w:left="720" w:hanging="0"/>
      <w:contextualSpacing/>
    </w:pPr>
    <w:rPr>
      <w:rFonts w:eastAsia="Calibri" w:eastAsiaTheme="minorHAnsi"/>
      <w:lang w:eastAsia="en-US"/>
    </w:rPr>
  </w:style>
  <w:style w:type="paragraph" w:styleId="BalloonText">
    <w:name w:val="Balloon Text"/>
    <w:basedOn w:val="Normal"/>
    <w:link w:val="a6"/>
    <w:uiPriority w:val="99"/>
    <w:semiHidden/>
    <w:unhideWhenUsed/>
    <w:qFormat/>
    <w:rsid w:val="003d53d1"/>
    <w:pPr>
      <w:spacing w:lineRule="auto" w:line="240" w:before="0" w:after="0"/>
    </w:pPr>
    <w:rPr>
      <w:rFonts w:ascii="Tahoma" w:hAnsi="Tahoma" w:cs="Tahoma"/>
      <w:sz w:val="16"/>
      <w:szCs w:val="16"/>
    </w:rPr>
  </w:style>
  <w:style w:type="paragraph" w:styleId="NoSpacing">
    <w:name w:val="No Spacing"/>
    <w:link w:val="a9"/>
    <w:uiPriority w:val="1"/>
    <w:qFormat/>
    <w:rsid w:val="00d16db0"/>
    <w:pPr>
      <w:widowControl/>
      <w:bidi w:val="0"/>
      <w:spacing w:lineRule="auto" w:line="240" w:before="0" w:after="0"/>
      <w:jc w:val="left"/>
    </w:pPr>
    <w:rPr>
      <w:rFonts w:ascii="Calibri" w:hAnsi="Calibri" w:eastAsia="Calibri" w:cs="Times New Roman" w:asciiTheme="minorHAnsi" w:hAnsiTheme="minorHAnsi"/>
      <w:color w:val="auto"/>
      <w:kern w:val="0"/>
      <w:sz w:val="22"/>
      <w:szCs w:val="22"/>
      <w:lang w:eastAsia="en-US" w:val="ru-RU" w:bidi="ar-SA"/>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table" w:styleId="a7">
    <w:name w:val="Table Grid"/>
    <w:basedOn w:val="a1"/>
    <w:uiPriority w:val="59"/>
    <w:rsid w:val="00f51d6c"/>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735</TotalTime>
  <Application>Trio_Office/6.2.8.2$Windows_x86 LibreOffice_project/</Application>
  <Pages>5</Pages>
  <Words>1972</Words>
  <Characters>14329</Characters>
  <CharactersWithSpaces>16149</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2021-10-15T02:06:00Z</dcterms:created>
  <dc:creator>Пользователь Windows</dc:creator>
  <dc:description/>
  <dc:language>en-US</dc:language>
  <cp:lastModifiedBy>Пользователь Windows</cp:lastModifiedBy>
  <dcterms:modified xsi:type="dcterms:W3CDTF">2021-10-20T07:39:00Z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